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6E4" w:rsidRPr="006C2C59" w:rsidRDefault="006736E4" w:rsidP="006C2C59">
      <w:pPr>
        <w:spacing w:after="60" w:line="240" w:lineRule="auto"/>
        <w:jc w:val="center"/>
        <w:rPr>
          <w:rFonts w:ascii="Times New Roman" w:eastAsia="Calibri" w:hAnsi="Times New Roman" w:cs="Times New Roman"/>
          <w:bCs/>
          <w:iCs/>
          <w:lang w:val="sr-Cyrl-CS"/>
        </w:rPr>
      </w:pPr>
      <w:r w:rsidRPr="006C2C59">
        <w:rPr>
          <w:rFonts w:ascii="Times New Roman" w:eastAsia="Calibri" w:hAnsi="Times New Roman" w:cs="Times New Roman"/>
          <w:b/>
          <w:lang w:val="sr-Cyrl-CS"/>
        </w:rPr>
        <w:t>Табела 10.3.</w:t>
      </w:r>
      <w:r w:rsidRPr="006C2C59">
        <w:rPr>
          <w:rFonts w:ascii="Times New Roman" w:eastAsia="Calibri" w:hAnsi="Times New Roman" w:cs="Times New Roman"/>
          <w:lang w:val="sr-Cyrl-CS"/>
        </w:rPr>
        <w:t xml:space="preserve"> </w:t>
      </w:r>
      <w:r w:rsidRPr="006C2C59">
        <w:rPr>
          <w:rFonts w:ascii="Times New Roman" w:eastAsia="Calibri" w:hAnsi="Times New Roman" w:cs="Times New Roman"/>
          <w:bCs/>
          <w:iCs/>
          <w:lang w:val="sr-Cyrl-CS"/>
        </w:rPr>
        <w:t>Листа библиотечких јединица релевантних за студијски програм</w:t>
      </w:r>
    </w:p>
    <w:p w:rsidR="006736E4" w:rsidRPr="006C2C59" w:rsidRDefault="006736E4" w:rsidP="006C2C59">
      <w:pPr>
        <w:spacing w:after="60" w:line="240" w:lineRule="auto"/>
        <w:jc w:val="center"/>
        <w:rPr>
          <w:rFonts w:ascii="Times New Roman" w:eastAsia="Calibri" w:hAnsi="Times New Roman" w:cs="Times New Roman"/>
          <w:lang w:val="sr-Cyrl-CS"/>
        </w:rPr>
      </w:pPr>
    </w:p>
    <w:tbl>
      <w:tblPr>
        <w:tblW w:w="5627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5660"/>
        <w:gridCol w:w="1662"/>
        <w:gridCol w:w="1569"/>
        <w:gridCol w:w="918"/>
      </w:tblGrid>
      <w:tr w:rsidR="007D63B0" w:rsidRPr="006C2C59" w:rsidTr="00423D3F">
        <w:trPr>
          <w:trHeight w:val="227"/>
        </w:trPr>
        <w:tc>
          <w:tcPr>
            <w:tcW w:w="449" w:type="pct"/>
            <w:shd w:val="clear" w:color="auto" w:fill="F2F2F2"/>
            <w:vAlign w:val="center"/>
          </w:tcPr>
          <w:p w:rsidR="006736E4" w:rsidRPr="006C2C59" w:rsidRDefault="006736E4" w:rsidP="006C2C59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Р.Б.</w:t>
            </w:r>
          </w:p>
        </w:tc>
        <w:tc>
          <w:tcPr>
            <w:tcW w:w="2626" w:type="pct"/>
            <w:shd w:val="clear" w:color="auto" w:fill="F2F2F2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Наслов</w:t>
            </w:r>
          </w:p>
        </w:tc>
        <w:tc>
          <w:tcPr>
            <w:tcW w:w="771" w:type="pct"/>
            <w:shd w:val="clear" w:color="auto" w:fill="F2F2F2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Аутор </w:t>
            </w:r>
          </w:p>
        </w:tc>
        <w:tc>
          <w:tcPr>
            <w:tcW w:w="728" w:type="pct"/>
            <w:shd w:val="clear" w:color="auto" w:fill="F2F2F2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Издавач</w:t>
            </w:r>
          </w:p>
        </w:tc>
        <w:tc>
          <w:tcPr>
            <w:tcW w:w="426" w:type="pct"/>
            <w:shd w:val="clear" w:color="auto" w:fill="F2F2F2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Година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Како настаје научно дјело</w:t>
            </w:r>
          </w:p>
        </w:tc>
        <w:tc>
          <w:tcPr>
            <w:tcW w:w="771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Шамић,</w:t>
            </w:r>
            <w:r w:rsidRPr="006C2C59">
              <w:rPr>
                <w:rFonts w:ascii="Times New Roman" w:eastAsia="Calibri" w:hAnsi="Times New Roman" w:cs="Times New Roman"/>
                <w:bCs/>
                <w:lang w:val="sr-Latn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М.</w:t>
            </w:r>
          </w:p>
        </w:tc>
        <w:tc>
          <w:tcPr>
            <w:tcW w:w="728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Сарајево</w:t>
            </w:r>
            <w:r w:rsidRPr="006C2C59">
              <w:rPr>
                <w:rFonts w:ascii="Times New Roman" w:eastAsia="Calibri" w:hAnsi="Times New Roman" w:cs="Times New Roman"/>
                <w:bCs/>
                <w:lang w:val="sr-Latn-CS"/>
              </w:rPr>
              <w:t xml:space="preserve">: 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Свјетлост</w:t>
            </w:r>
          </w:p>
        </w:tc>
        <w:tc>
          <w:tcPr>
            <w:tcW w:w="426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Latn-CS"/>
              </w:rPr>
              <w:t>1984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Како се пише дипломски рад</w:t>
            </w:r>
          </w:p>
        </w:tc>
        <w:tc>
          <w:tcPr>
            <w:tcW w:w="771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Еко, У.</w:t>
            </w:r>
          </w:p>
        </w:tc>
        <w:tc>
          <w:tcPr>
            <w:tcW w:w="728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Београд: Народна књига</w:t>
            </w:r>
          </w:p>
        </w:tc>
        <w:tc>
          <w:tcPr>
            <w:tcW w:w="426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2000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Методологија израде научног текста – как</w:t>
            </w:r>
            <w:r w:rsidR="00BB779B">
              <w:rPr>
                <w:rFonts w:ascii="Times New Roman" w:eastAsia="Calibri" w:hAnsi="Times New Roman" w:cs="Times New Roman"/>
                <w:bCs/>
                <w:lang w:val="sr-Cyrl-CS"/>
              </w:rPr>
              <w:t>о се пише у друштвеним наукама</w:t>
            </w:r>
          </w:p>
        </w:tc>
        <w:tc>
          <w:tcPr>
            <w:tcW w:w="771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Куба, Л., Кокинг, Џ.</w:t>
            </w:r>
          </w:p>
        </w:tc>
        <w:tc>
          <w:tcPr>
            <w:tcW w:w="728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Подгорица: ЦИД</w:t>
            </w:r>
          </w:p>
        </w:tc>
        <w:tc>
          <w:tcPr>
            <w:tcW w:w="426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2003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Научно дело од истраживање до штампе</w:t>
            </w:r>
          </w:p>
        </w:tc>
        <w:tc>
          <w:tcPr>
            <w:tcW w:w="771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Клеут, М.</w:t>
            </w:r>
          </w:p>
        </w:tc>
        <w:tc>
          <w:tcPr>
            <w:tcW w:w="728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Нови Сад:</w:t>
            </w:r>
            <w:r w:rsidRPr="006C2C59">
              <w:rPr>
                <w:rFonts w:ascii="Times New Roman" w:eastAsia="Calibri" w:hAnsi="Times New Roman" w:cs="Times New Roman"/>
                <w:bCs/>
              </w:rPr>
              <w:t xml:space="preserve"> Академска књига</w:t>
            </w:r>
          </w:p>
        </w:tc>
        <w:tc>
          <w:tcPr>
            <w:tcW w:w="426" w:type="pct"/>
            <w:vAlign w:val="center"/>
          </w:tcPr>
          <w:p w:rsidR="006736E4" w:rsidRPr="006C2C59" w:rsidRDefault="007D63B0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2010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Академско писање</w:t>
            </w:r>
          </w:p>
        </w:tc>
        <w:tc>
          <w:tcPr>
            <w:tcW w:w="771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Кундачина, М.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, </w:t>
            </w:r>
            <w:r w:rsidRPr="006C2C59">
              <w:rPr>
                <w:rFonts w:ascii="Times New Roman" w:eastAsia="Calibri" w:hAnsi="Times New Roman" w:cs="Times New Roman"/>
                <w:bCs/>
              </w:rPr>
              <w:t>Банђур, В.</w:t>
            </w:r>
          </w:p>
        </w:tc>
        <w:tc>
          <w:tcPr>
            <w:tcW w:w="728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Ужице:</w:t>
            </w:r>
            <w:r w:rsidRPr="006C2C59">
              <w:rPr>
                <w:rFonts w:ascii="Times New Roman" w:eastAsia="Calibri" w:hAnsi="Times New Roman" w:cs="Times New Roman"/>
                <w:bCs/>
              </w:rPr>
              <w:t xml:space="preserve"> Учитељски факултет</w:t>
            </w:r>
          </w:p>
        </w:tc>
        <w:tc>
          <w:tcPr>
            <w:tcW w:w="426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2007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="006736E4" w:rsidRPr="006C2C59">
              <w:rPr>
                <w:rFonts w:ascii="Times New Roman" w:eastAsia="Calibri" w:hAnsi="Times New Roman" w:cs="Times New Roman"/>
              </w:rPr>
              <w:t>Историја читања</w:t>
            </w:r>
          </w:p>
        </w:tc>
        <w:tc>
          <w:tcPr>
            <w:tcW w:w="771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Мангел, А.</w:t>
            </w:r>
          </w:p>
        </w:tc>
        <w:tc>
          <w:tcPr>
            <w:tcW w:w="728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Нови Сад: Светови</w:t>
            </w:r>
          </w:p>
        </w:tc>
        <w:tc>
          <w:tcPr>
            <w:tcW w:w="426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Не надајте се да ћете се решити књига</w:t>
            </w:r>
          </w:p>
        </w:tc>
        <w:tc>
          <w:tcPr>
            <w:tcW w:w="771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Каријер Ж., Еко, У.</w:t>
            </w:r>
          </w:p>
        </w:tc>
        <w:tc>
          <w:tcPr>
            <w:tcW w:w="728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Чачак: Градац.</w:t>
            </w:r>
          </w:p>
        </w:tc>
        <w:tc>
          <w:tcPr>
            <w:tcW w:w="426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</w:rPr>
              <w:t>Као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роману</w:t>
            </w:r>
            <w:proofErr w:type="spellEnd"/>
          </w:p>
        </w:tc>
        <w:tc>
          <w:tcPr>
            <w:tcW w:w="771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</w:rPr>
              <w:t>Пенак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>, Д.</w:t>
            </w:r>
          </w:p>
        </w:tc>
        <w:tc>
          <w:tcPr>
            <w:tcW w:w="728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Чачак: Уметничко друштво Градац</w:t>
            </w:r>
          </w:p>
        </w:tc>
        <w:tc>
          <w:tcPr>
            <w:tcW w:w="426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1998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Културна интелигенција</w:t>
            </w:r>
            <w:r w:rsidR="002F2221" w:rsidRPr="006C2C5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71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Томас, Д., Иксон, К.</w:t>
            </w:r>
          </w:p>
        </w:tc>
        <w:tc>
          <w:tcPr>
            <w:tcW w:w="728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Clio</w:t>
            </w:r>
          </w:p>
        </w:tc>
        <w:tc>
          <w:tcPr>
            <w:tcW w:w="426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„Антропологија књиге и читањаˮ</w:t>
            </w:r>
            <w:r w:rsidR="006736E4" w:rsidRPr="006C2C59">
              <w:rPr>
                <w:rFonts w:ascii="Times New Roman" w:eastAsia="Calibri" w:hAnsi="Times New Roman" w:cs="Times New Roman"/>
              </w:rPr>
              <w:t xml:space="preserve"> </w:t>
            </w:r>
            <w:hyperlink r:id="rId6" w:tgtFrame="_blank" w:history="1">
              <w:r w:rsidR="006736E4" w:rsidRPr="006C2C59">
                <w:rPr>
                  <w:rFonts w:ascii="Times New Roman" w:eastAsia="Calibri" w:hAnsi="Times New Roman" w:cs="Times New Roman"/>
                  <w:bCs/>
                  <w:u w:val="single"/>
                </w:rPr>
                <w:t>https://www.nb.rs/view_file.php?file_id=472</w:t>
              </w:r>
            </w:hyperlink>
          </w:p>
        </w:tc>
        <w:tc>
          <w:tcPr>
            <w:tcW w:w="771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Божић, Ј.</w:t>
            </w:r>
          </w:p>
        </w:tc>
        <w:tc>
          <w:tcPr>
            <w:tcW w:w="728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26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 „Зашто наша будућност зависи од библиотека, читања и сањарења“.</w:t>
            </w:r>
            <w:hyperlink r:id="rId7" w:history="1">
              <w:r w:rsidRPr="006C2C59">
                <w:rPr>
                  <w:rFonts w:ascii="Times New Roman" w:eastAsia="Calibri" w:hAnsi="Times New Roman" w:cs="Times New Roman"/>
                  <w:u w:val="single"/>
                </w:rPr>
                <w:t>http://mom.rs/zasto-nasa-buducnost-zavisi-od-biblioteka-citanja-i-sanjarenja/</w:t>
              </w:r>
            </w:hyperlink>
          </w:p>
        </w:tc>
        <w:tc>
          <w:tcPr>
            <w:tcW w:w="771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Гејмен, Н.</w:t>
            </w:r>
          </w:p>
        </w:tc>
        <w:tc>
          <w:tcPr>
            <w:tcW w:w="728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26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/>
              </w:rPr>
              <w:t xml:space="preserve">Енглески језик за студенте учитељских факултета. </w:t>
            </w:r>
            <w:r w:rsidRPr="006C2C59">
              <w:rPr>
                <w:rFonts w:ascii="Times New Roman" w:eastAsia="Times New Roman" w:hAnsi="Times New Roman" w:cs="Times New Roman"/>
              </w:rPr>
              <w:t>Избор стручних текстова и вежбања (уџбеник је у припреми)</w:t>
            </w:r>
          </w:p>
        </w:tc>
        <w:tc>
          <w:tcPr>
            <w:tcW w:w="771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</w:rPr>
              <w:t>Цветковић, М.</w:t>
            </w:r>
          </w:p>
        </w:tc>
        <w:tc>
          <w:tcPr>
            <w:tcW w:w="728" w:type="pct"/>
            <w:vAlign w:val="center"/>
          </w:tcPr>
          <w:p w:rsidR="006736E4" w:rsidRPr="006C2C59" w:rsidRDefault="002F2221" w:rsidP="006C2C59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/>
              </w:rPr>
              <w:t>Београд: Учитељски факултет.</w:t>
            </w:r>
          </w:p>
        </w:tc>
        <w:tc>
          <w:tcPr>
            <w:tcW w:w="426" w:type="pct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/>
              </w:rPr>
              <w:t>20</w:t>
            </w:r>
            <w:r w:rsidRPr="006C2C59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П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ројектне активности у физичком васпитању предшколске деце, </w:t>
            </w:r>
            <w:r w:rsidRPr="006C2C59">
              <w:rPr>
                <w:rFonts w:ascii="Times New Roman" w:eastAsia="Calibri" w:hAnsi="Times New Roman" w:cs="Times New Roman"/>
              </w:rPr>
              <w:t>Београд.</w:t>
            </w:r>
          </w:p>
        </w:tc>
        <w:tc>
          <w:tcPr>
            <w:tcW w:w="771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l-SI"/>
              </w:rPr>
              <w:t>Џиновић-Којић, Д</w:t>
            </w:r>
          </w:p>
        </w:tc>
        <w:tc>
          <w:tcPr>
            <w:tcW w:w="728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26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Мониторинг физичког васпитања</w:t>
            </w:r>
            <w:r w:rsidR="00026D9E"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деце</w:t>
            </w:r>
          </w:p>
        </w:tc>
        <w:tc>
          <w:tcPr>
            <w:tcW w:w="771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l-SI"/>
              </w:rPr>
              <w:t>Џиновић-Којић, Д.</w:t>
            </w:r>
          </w:p>
        </w:tc>
        <w:tc>
          <w:tcPr>
            <w:tcW w:w="728" w:type="pct"/>
            <w:vAlign w:val="center"/>
          </w:tcPr>
          <w:p w:rsidR="006736E4" w:rsidRPr="006C2C59" w:rsidRDefault="00026D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Београд: Драслар 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партнер</w:t>
            </w:r>
          </w:p>
        </w:tc>
        <w:tc>
          <w:tcPr>
            <w:tcW w:w="426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iCs/>
              </w:rPr>
              <w:t>Физичка зрелост деце за полазак у школу</w:t>
            </w:r>
          </w:p>
        </w:tc>
        <w:tc>
          <w:tcPr>
            <w:tcW w:w="771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l-SI"/>
              </w:rPr>
              <w:t>Џиновић-Којић, Д.</w:t>
            </w:r>
          </w:p>
        </w:tc>
        <w:tc>
          <w:tcPr>
            <w:tcW w:w="728" w:type="pct"/>
            <w:vAlign w:val="center"/>
          </w:tcPr>
          <w:p w:rsidR="006736E4" w:rsidRPr="006C2C59" w:rsidRDefault="00026D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:</w:t>
            </w:r>
            <w:r w:rsidRPr="006C2C59">
              <w:rPr>
                <w:rFonts w:ascii="Times New Roman" w:eastAsia="Calibri" w:hAnsi="Times New Roman" w:cs="Times New Roman"/>
              </w:rPr>
              <w:t xml:space="preserve"> Заједница Виших школа за образовање васпитача </w:t>
            </w:r>
            <w:r w:rsidRPr="006C2C59">
              <w:rPr>
                <w:rFonts w:ascii="Times New Roman" w:eastAsia="Calibri" w:hAnsi="Times New Roman" w:cs="Times New Roman"/>
              </w:rPr>
              <w:lastRenderedPageBreak/>
              <w:t>Републике Србије</w:t>
            </w:r>
          </w:p>
        </w:tc>
        <w:tc>
          <w:tcPr>
            <w:tcW w:w="426" w:type="pct"/>
            <w:vAlign w:val="center"/>
          </w:tcPr>
          <w:p w:rsidR="006736E4" w:rsidRPr="006C2C59" w:rsidRDefault="00026D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lastRenderedPageBreak/>
              <w:t>200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Акредитовани семинари </w:t>
            </w:r>
          </w:p>
        </w:tc>
        <w:tc>
          <w:tcPr>
            <w:tcW w:w="771" w:type="pct"/>
            <w:vAlign w:val="center"/>
          </w:tcPr>
          <w:p w:rsidR="006736E4" w:rsidRPr="006C2C59" w:rsidRDefault="002F222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l-SI"/>
              </w:rPr>
              <w:t>Џиновић-Којић, Д.</w:t>
            </w:r>
          </w:p>
        </w:tc>
        <w:tc>
          <w:tcPr>
            <w:tcW w:w="728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26" w:type="pct"/>
            <w:vAlign w:val="center"/>
          </w:tcPr>
          <w:p w:rsidR="006736E4" w:rsidRPr="006C2C59" w:rsidRDefault="00026D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2019-2021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Буди прав-бићеш здрав</w:t>
            </w:r>
          </w:p>
        </w:tc>
        <w:tc>
          <w:tcPr>
            <w:tcW w:w="771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Перић, Д.; Цветковић, Н.</w:t>
            </w:r>
          </w:p>
        </w:tc>
        <w:tc>
          <w:tcPr>
            <w:tcW w:w="728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Младеновац: Библиотека Деспот Стефан Лазаревић</w:t>
            </w:r>
          </w:p>
        </w:tc>
        <w:tc>
          <w:tcPr>
            <w:tcW w:w="426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2003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lang w:val="fr-FR"/>
              </w:rPr>
              <w:t>Le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fr-FR"/>
              </w:rPr>
              <w:t>Fran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ç</w:t>
            </w:r>
            <w:r w:rsidRPr="006C2C59">
              <w:rPr>
                <w:rFonts w:ascii="Times New Roman" w:eastAsia="Calibri" w:hAnsi="Times New Roman" w:cs="Times New Roman"/>
                <w:lang w:val="fr-FR"/>
              </w:rPr>
              <w:t>ais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fr-FR"/>
              </w:rPr>
              <w:t>de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fr-FR"/>
              </w:rPr>
              <w:t>l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’é</w:t>
            </w:r>
            <w:proofErr w:type="spellStart"/>
            <w:r w:rsidRPr="006C2C59">
              <w:rPr>
                <w:rFonts w:ascii="Times New Roman" w:eastAsia="Calibri" w:hAnsi="Times New Roman" w:cs="Times New Roman"/>
                <w:lang w:val="fr-FR"/>
              </w:rPr>
              <w:t>ducation</w:t>
            </w:r>
            <w:proofErr w:type="spellEnd"/>
            <w:r w:rsidR="004F30AE" w:rsidRPr="006C2C59">
              <w:rPr>
                <w:rFonts w:ascii="Times New Roman" w:eastAsia="Calibri" w:hAnsi="Times New Roman" w:cs="Times New Roman"/>
                <w:lang w:val="sr-Cyrl-CS"/>
              </w:rPr>
              <w:t>.</w:t>
            </w:r>
          </w:p>
        </w:tc>
        <w:tc>
          <w:tcPr>
            <w:tcW w:w="771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Вујовић, А.</w:t>
            </w:r>
          </w:p>
        </w:tc>
        <w:tc>
          <w:tcPr>
            <w:tcW w:w="728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Учитељски факултет</w:t>
            </w:r>
          </w:p>
        </w:tc>
        <w:tc>
          <w:tcPr>
            <w:tcW w:w="426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2020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Француско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-</w:t>
            </w:r>
            <w:r w:rsidRPr="006C2C59">
              <w:rPr>
                <w:rFonts w:ascii="Times New Roman" w:eastAsia="Calibri" w:hAnsi="Times New Roman" w:cs="Times New Roman"/>
              </w:rPr>
              <w:t>српски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</w:rPr>
              <w:t>речник</w:t>
            </w:r>
          </w:p>
          <w:p w:rsidR="004F30AE" w:rsidRPr="006C2C59" w:rsidRDefault="004F30AE" w:rsidP="006C2C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F30AE" w:rsidRPr="006C2C59" w:rsidRDefault="004F30AE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1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Точанац,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</w:rPr>
              <w:t>Д.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, </w:t>
            </w:r>
            <w:r w:rsidRPr="006C2C59">
              <w:rPr>
                <w:rFonts w:ascii="Times New Roman" w:eastAsia="Calibri" w:hAnsi="Times New Roman" w:cs="Times New Roman"/>
              </w:rPr>
              <w:t>Динић,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</w:rPr>
              <w:t>Т. и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</w:rPr>
              <w:t>Видић,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</w:rPr>
              <w:t>Ј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.</w:t>
            </w:r>
          </w:p>
        </w:tc>
        <w:tc>
          <w:tcPr>
            <w:tcW w:w="728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: </w:t>
            </w:r>
            <w:r w:rsidRPr="006C2C59">
              <w:rPr>
                <w:rFonts w:ascii="Times New Roman" w:eastAsia="Calibri" w:hAnsi="Times New Roman" w:cs="Times New Roman"/>
              </w:rPr>
              <w:t>Завод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</w:rPr>
              <w:t>за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</w:rPr>
              <w:t>уџбенике</w:t>
            </w:r>
          </w:p>
        </w:tc>
        <w:tc>
          <w:tcPr>
            <w:tcW w:w="426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2017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4F30AE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="006736E4" w:rsidRPr="006C2C59">
              <w:rPr>
                <w:rFonts w:ascii="Times New Roman" w:eastAsia="Calibri" w:hAnsi="Times New Roman" w:cs="Times New Roman"/>
              </w:rPr>
              <w:t xml:space="preserve">New Ways in Teacher Education. New Ways in TESOL Series. Innovative Classroom Techniques </w:t>
            </w:r>
          </w:p>
        </w:tc>
        <w:tc>
          <w:tcPr>
            <w:tcW w:w="771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Freeman, D. and Cornwell, S. [eds.].</w:t>
            </w:r>
          </w:p>
        </w:tc>
        <w:tc>
          <w:tcPr>
            <w:tcW w:w="728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Crofton, Maryland, USA: TESOL</w:t>
            </w:r>
          </w:p>
        </w:tc>
        <w:tc>
          <w:tcPr>
            <w:tcW w:w="426" w:type="pct"/>
            <w:vAlign w:val="center"/>
          </w:tcPr>
          <w:p w:rsidR="006736E4" w:rsidRPr="006C2C59" w:rsidRDefault="004F30A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2002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The Practice of English Language Teaching</w:t>
            </w:r>
          </w:p>
        </w:tc>
        <w:tc>
          <w:tcPr>
            <w:tcW w:w="771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Harmer, J.</w:t>
            </w:r>
          </w:p>
        </w:tc>
        <w:tc>
          <w:tcPr>
            <w:tcW w:w="728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Harlow: Longman</w:t>
            </w:r>
          </w:p>
        </w:tc>
        <w:tc>
          <w:tcPr>
            <w:tcW w:w="426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2002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lang w:val="sr-Latn-CS"/>
              </w:rPr>
              <w:t>Teacher’s</w:t>
            </w:r>
            <w:r w:rsidR="00E0566E" w:rsidRPr="006C2C59">
              <w:rPr>
                <w:rFonts w:ascii="Times New Roman" w:eastAsia="Calibri" w:hAnsi="Times New Roman" w:cs="Times New Roman"/>
                <w:lang w:val="sr-Latn-CS"/>
              </w:rPr>
              <w:t xml:space="preserve"> Role in Contemporary Education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71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vAlign w:val="center"/>
          </w:tcPr>
          <w:p w:rsidR="006736E4" w:rsidRPr="006C2C59" w:rsidRDefault="00E0566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Nowy Sącz: Państwowa Wyższa Szkoła Zawodowa and University of Belgrade: Teacher Training Faculty.</w:t>
            </w:r>
          </w:p>
        </w:tc>
        <w:tc>
          <w:tcPr>
            <w:tcW w:w="426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Latn-CS"/>
              </w:rPr>
              <w:t>2008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Education and Global Society Challenges</w:t>
            </w:r>
          </w:p>
        </w:tc>
        <w:tc>
          <w:tcPr>
            <w:tcW w:w="771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vAlign w:val="center"/>
          </w:tcPr>
          <w:p w:rsidR="006736E4" w:rsidRPr="006C2C59" w:rsidRDefault="001F7A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Nowy Sącz: Państwowa Wyższa Szkoła Zawodowa.</w:t>
            </w:r>
          </w:p>
        </w:tc>
        <w:tc>
          <w:tcPr>
            <w:tcW w:w="426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Language Across the Curriculum, Network processing and material production in an international context. </w:t>
            </w:r>
          </w:p>
        </w:tc>
        <w:tc>
          <w:tcPr>
            <w:tcW w:w="771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Kołodziejska, E. and Simpson, S. [eds.]</w:t>
            </w:r>
          </w:p>
        </w:tc>
        <w:tc>
          <w:tcPr>
            <w:tcW w:w="728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France: European centre for modern languages.  </w:t>
            </w:r>
          </w:p>
        </w:tc>
        <w:tc>
          <w:tcPr>
            <w:tcW w:w="426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Inovacije u osnovnoškolskom obrazovanju – vrednovanje, zbornik ra</w:t>
            </w:r>
            <w:r w:rsidR="00BB4EC8" w:rsidRPr="006C2C59">
              <w:rPr>
                <w:rFonts w:ascii="Times New Roman" w:eastAsia="Calibri" w:hAnsi="Times New Roman" w:cs="Times New Roman"/>
              </w:rPr>
              <w:t>dova</w:t>
            </w:r>
          </w:p>
        </w:tc>
        <w:tc>
          <w:tcPr>
            <w:tcW w:w="771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Учитељски факултет</w:t>
            </w:r>
          </w:p>
        </w:tc>
        <w:tc>
          <w:tcPr>
            <w:tcW w:w="426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Connecting Mathematics across the Curriculum</w:t>
            </w:r>
          </w:p>
        </w:tc>
        <w:tc>
          <w:tcPr>
            <w:tcW w:w="771" w:type="pct"/>
            <w:vAlign w:val="center"/>
          </w:tcPr>
          <w:p w:rsidR="006736E4" w:rsidRPr="006C2C59" w:rsidRDefault="001F7A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 xml:space="preserve">House, P.,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Coxford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>, A. (Ed.)</w:t>
            </w:r>
          </w:p>
        </w:tc>
        <w:tc>
          <w:tcPr>
            <w:tcW w:w="728" w:type="pct"/>
            <w:vAlign w:val="center"/>
          </w:tcPr>
          <w:p w:rsidR="006736E4" w:rsidRPr="006C2C59" w:rsidRDefault="001F7A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Reston, VA.: National Council of Teachers of Mathematics, Inc.</w:t>
            </w:r>
          </w:p>
        </w:tc>
        <w:tc>
          <w:tcPr>
            <w:tcW w:w="426" w:type="pct"/>
            <w:vAlign w:val="center"/>
          </w:tcPr>
          <w:p w:rsidR="006736E4" w:rsidRPr="006C2C59" w:rsidRDefault="001F7A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1995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en-GB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Integrated Mathematics: Choices and Challenges</w:t>
            </w:r>
          </w:p>
        </w:tc>
        <w:tc>
          <w:tcPr>
            <w:tcW w:w="771" w:type="pct"/>
            <w:vAlign w:val="center"/>
          </w:tcPr>
          <w:p w:rsidR="006736E4" w:rsidRPr="006C2C59" w:rsidRDefault="001F7A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McGraw, S. A.</w:t>
            </w:r>
          </w:p>
        </w:tc>
        <w:tc>
          <w:tcPr>
            <w:tcW w:w="728" w:type="pct"/>
            <w:vAlign w:val="center"/>
          </w:tcPr>
          <w:p w:rsidR="006736E4" w:rsidRPr="006C2C59" w:rsidRDefault="001F7A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Reston, VA</w:t>
            </w:r>
            <w:r w:rsidRPr="006C2C59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NCTM</w:t>
            </w:r>
          </w:p>
        </w:tc>
        <w:tc>
          <w:tcPr>
            <w:tcW w:w="426" w:type="pct"/>
            <w:vAlign w:val="center"/>
          </w:tcPr>
          <w:p w:rsidR="006736E4" w:rsidRPr="006C2C59" w:rsidRDefault="001F7A9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2003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 xml:space="preserve">Students in Contemporary learning and teaching </w:t>
            </w:r>
          </w:p>
        </w:tc>
        <w:tc>
          <w:tcPr>
            <w:tcW w:w="771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Radovanovic I. and  Zaclona, Z.</w:t>
            </w:r>
          </w:p>
        </w:tc>
        <w:tc>
          <w:tcPr>
            <w:tcW w:w="728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Beograd: Učiteljski fakultet</w:t>
            </w:r>
          </w:p>
        </w:tc>
        <w:tc>
          <w:tcPr>
            <w:tcW w:w="426" w:type="pct"/>
            <w:vAlign w:val="center"/>
          </w:tcPr>
          <w:p w:rsidR="006736E4" w:rsidRPr="006C2C59" w:rsidRDefault="00BB4EC8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en-GB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Research on</w:t>
            </w:r>
            <w:r w:rsidR="00377971" w:rsidRPr="006C2C59">
              <w:rPr>
                <w:rFonts w:ascii="Times New Roman" w:eastAsia="Calibri" w:hAnsi="Times New Roman" w:cs="Times New Roman"/>
                <w:bCs/>
              </w:rPr>
              <w:t xml:space="preserve"> Teacher Education and Training</w:t>
            </w:r>
          </w:p>
        </w:tc>
        <w:tc>
          <w:tcPr>
            <w:tcW w:w="771" w:type="pct"/>
            <w:vAlign w:val="center"/>
          </w:tcPr>
          <w:p w:rsidR="006736E4" w:rsidRPr="006C2C59" w:rsidRDefault="003779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Doyran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>, F. (Ed.)</w:t>
            </w:r>
          </w:p>
        </w:tc>
        <w:tc>
          <w:tcPr>
            <w:tcW w:w="728" w:type="pct"/>
            <w:vAlign w:val="center"/>
          </w:tcPr>
          <w:p w:rsidR="006736E4" w:rsidRPr="006C2C59" w:rsidRDefault="003779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Аthens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>, Greece: Athens Institute for Education and Research.</w:t>
            </w:r>
          </w:p>
        </w:tc>
        <w:tc>
          <w:tcPr>
            <w:tcW w:w="426" w:type="pct"/>
            <w:vAlign w:val="center"/>
          </w:tcPr>
          <w:p w:rsidR="006736E4" w:rsidRPr="006C2C59" w:rsidRDefault="003779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2012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BB779B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en-GB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Proceedings of the 5th European Conference on Games Based L</w:t>
            </w:r>
            <w:r w:rsidR="00D61AD2" w:rsidRPr="006C2C59">
              <w:rPr>
                <w:rFonts w:ascii="Times New Roman" w:eastAsia="Calibri" w:hAnsi="Times New Roman" w:cs="Times New Roman"/>
                <w:bCs/>
              </w:rPr>
              <w:t>earning</w:t>
            </w:r>
            <w:r w:rsidRPr="006C2C59">
              <w:rPr>
                <w:rFonts w:ascii="Times New Roman" w:eastAsia="Calibri" w:hAnsi="Times New Roman" w:cs="Times New Roman"/>
                <w:bCs/>
              </w:rPr>
              <w:t xml:space="preserve">.  5th European Conference on Games Based Learning, 20-21 October 2011. Athens, Greece: The National and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Kapodistrian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 xml:space="preserve"> University of Athens </w:t>
            </w:r>
            <w:hyperlink r:id="rId8" w:history="1">
              <w:r w:rsidRPr="006C2C59">
                <w:rPr>
                  <w:rFonts w:ascii="Times New Roman" w:eastAsia="Calibri" w:hAnsi="Times New Roman" w:cs="Times New Roman"/>
                  <w:bCs/>
                  <w:color w:val="0000FF"/>
                  <w:u w:val="single"/>
                </w:rPr>
                <w:t>https://www.researchgate.net/publication/235969609_Serious_games_in_formal_education_Discussing_some_critical_aspects/link/00463515017d3539a7000000/download</w:t>
              </w:r>
            </w:hyperlink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 xml:space="preserve"> </w:t>
            </w:r>
          </w:p>
        </w:tc>
        <w:tc>
          <w:tcPr>
            <w:tcW w:w="771" w:type="pct"/>
            <w:vAlign w:val="center"/>
          </w:tcPr>
          <w:p w:rsidR="006736E4" w:rsidRPr="006C2C59" w:rsidRDefault="00D61AD2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Gouscos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 xml:space="preserve">, D.,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Meimaris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, M.</w:t>
            </w:r>
          </w:p>
        </w:tc>
        <w:tc>
          <w:tcPr>
            <w:tcW w:w="728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26" w:type="pct"/>
            <w:vAlign w:val="center"/>
          </w:tcPr>
          <w:p w:rsidR="006736E4" w:rsidRPr="006C2C59" w:rsidRDefault="00D61AD2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D61AD2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Thought and language</w:t>
            </w:r>
          </w:p>
        </w:tc>
        <w:tc>
          <w:tcPr>
            <w:tcW w:w="771" w:type="pct"/>
            <w:vAlign w:val="center"/>
          </w:tcPr>
          <w:p w:rsidR="006736E4" w:rsidRPr="006C2C59" w:rsidRDefault="00D61AD2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Vygotsky, L.</w:t>
            </w:r>
          </w:p>
        </w:tc>
        <w:tc>
          <w:tcPr>
            <w:tcW w:w="728" w:type="pct"/>
            <w:vAlign w:val="center"/>
          </w:tcPr>
          <w:p w:rsidR="006736E4" w:rsidRPr="006C2C59" w:rsidRDefault="00D61AD2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 xml:space="preserve">Cambridge, Massachusets: </w:t>
            </w: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The Massachusetts Institute of Technology</w:t>
            </w:r>
          </w:p>
        </w:tc>
        <w:tc>
          <w:tcPr>
            <w:tcW w:w="426" w:type="pct"/>
            <w:vAlign w:val="center"/>
          </w:tcPr>
          <w:p w:rsidR="006736E4" w:rsidRPr="006C2C59" w:rsidRDefault="00D61AD2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en-GB"/>
              </w:rPr>
              <w:t>1986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A22071" w:rsidP="006C2C59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6736E4" w:rsidRPr="006C2C59">
              <w:rPr>
                <w:rFonts w:ascii="Times New Roman" w:eastAsia="Calibri" w:hAnsi="Times New Roman" w:cs="Times New Roman"/>
                <w:bCs/>
              </w:rPr>
              <w:t>Образовање на даљину</w:t>
            </w:r>
          </w:p>
        </w:tc>
        <w:tc>
          <w:tcPr>
            <w:tcW w:w="771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Ристић М., Мандић Д.</w:t>
            </w:r>
          </w:p>
        </w:tc>
        <w:tc>
          <w:tcPr>
            <w:tcW w:w="728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Учитељски факултет</w:t>
            </w:r>
            <w:r w:rsidRPr="006C2C59">
              <w:rPr>
                <w:rFonts w:ascii="Times New Roman" w:eastAsia="Calibri" w:hAnsi="Times New Roman" w:cs="Times New Roman"/>
                <w:lang w:val="sl-SI"/>
              </w:rPr>
              <w:t>, Београд</w:t>
            </w:r>
          </w:p>
        </w:tc>
        <w:tc>
          <w:tcPr>
            <w:tcW w:w="426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C2C59">
              <w:rPr>
                <w:rFonts w:ascii="Times New Roman" w:eastAsia="Times New Roman" w:hAnsi="Times New Roman" w:cs="Times New Roman"/>
              </w:rPr>
              <w:t xml:space="preserve">Упрaвљaњe рaзвojним прoмeнaмa у вaспитнo-oбрaзoвним устaнoвaмa. </w:t>
            </w:r>
          </w:p>
        </w:tc>
        <w:tc>
          <w:tcPr>
            <w:tcW w:w="771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</w:rPr>
              <w:t>Вилoтиjeвић, M., &amp; Maндић, Д.</w:t>
            </w:r>
          </w:p>
        </w:tc>
        <w:tc>
          <w:tcPr>
            <w:tcW w:w="728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Учитељски факултет</w:t>
            </w:r>
            <w:r w:rsidRPr="006C2C59">
              <w:rPr>
                <w:rFonts w:ascii="Times New Roman" w:eastAsia="Calibri" w:hAnsi="Times New Roman" w:cs="Times New Roman"/>
                <w:lang w:val="sl-SI"/>
              </w:rPr>
              <w:t>, Београд</w:t>
            </w:r>
          </w:p>
        </w:tc>
        <w:tc>
          <w:tcPr>
            <w:tcW w:w="426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A22071" w:rsidP="006C2C59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Интeрнeт у oбрaзoвaњу</w:t>
            </w:r>
          </w:p>
        </w:tc>
        <w:tc>
          <w:tcPr>
            <w:tcW w:w="771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Ристић, M., &amp; Рaдoвaнoвић, И.</w:t>
            </w:r>
          </w:p>
        </w:tc>
        <w:tc>
          <w:tcPr>
            <w:tcW w:w="728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iCs/>
              </w:rPr>
              <w:t>Бeoгрaд: Учитeљски фaкултeт</w:t>
            </w:r>
          </w:p>
        </w:tc>
        <w:tc>
          <w:tcPr>
            <w:tcW w:w="426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Веб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портали и образовање на даљину у функ</w:t>
            </w:r>
            <w:r w:rsidR="00A22071"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цији подизања квалитета наставе</w:t>
            </w:r>
          </w:p>
        </w:tc>
        <w:tc>
          <w:tcPr>
            <w:tcW w:w="771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Мандић, Д.,   Ристић М.</w:t>
            </w:r>
          </w:p>
        </w:tc>
        <w:tc>
          <w:tcPr>
            <w:tcW w:w="728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Медиаграф.  Београд</w:t>
            </w:r>
          </w:p>
        </w:tc>
        <w:tc>
          <w:tcPr>
            <w:tcW w:w="426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2005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A22071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Дигиталне игре у</w:t>
            </w:r>
            <w:r w:rsidR="00A22071" w:rsidRPr="006C2C59">
              <w:rPr>
                <w:rFonts w:ascii="Times New Roman" w:eastAsia="Calibri" w:hAnsi="Times New Roman" w:cs="Times New Roman"/>
              </w:rPr>
              <w:t xml:space="preserve"> школама – приручник за учитеље</w:t>
            </w:r>
          </w:p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Доступно на: </w:t>
            </w:r>
            <w:hyperlink r:id="rId9" w:history="1">
              <w:r w:rsidRPr="006C2C5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http://arhiva.mobilnost.hr/prilozi/04_487_Digitalne_igre_u_skoli_Prirucnik_za_ucitelje.pdf</w:t>
              </w:r>
            </w:hyperlink>
          </w:p>
        </w:tc>
        <w:tc>
          <w:tcPr>
            <w:tcW w:w="771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Patrick, F.</w:t>
            </w:r>
          </w:p>
        </w:tc>
        <w:tc>
          <w:tcPr>
            <w:tcW w:w="728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Brussels: European Schoolnet</w:t>
            </w:r>
          </w:p>
        </w:tc>
        <w:tc>
          <w:tcPr>
            <w:tcW w:w="426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Методологија педагогије</w:t>
            </w:r>
          </w:p>
        </w:tc>
        <w:tc>
          <w:tcPr>
            <w:tcW w:w="771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Банђур, В. и Поткоњак, Н.</w:t>
            </w:r>
          </w:p>
        </w:tc>
        <w:tc>
          <w:tcPr>
            <w:tcW w:w="728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Београд: Савез педагошких друштава Југославије</w:t>
            </w:r>
          </w:p>
        </w:tc>
        <w:tc>
          <w:tcPr>
            <w:tcW w:w="426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1990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Академско писање</w:t>
            </w:r>
          </w:p>
        </w:tc>
        <w:tc>
          <w:tcPr>
            <w:tcW w:w="771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Кундачина, М. и Банђур, В.</w:t>
            </w:r>
          </w:p>
        </w:tc>
        <w:tc>
          <w:tcPr>
            <w:tcW w:w="728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Ужице: Учитељски 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lastRenderedPageBreak/>
              <w:t>факултет</w:t>
            </w:r>
          </w:p>
        </w:tc>
        <w:tc>
          <w:tcPr>
            <w:tcW w:w="426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lastRenderedPageBreak/>
              <w:t>2007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Metode istraživa</w:t>
            </w:r>
            <w:r w:rsidR="00A22071" w:rsidRPr="006C2C59">
              <w:rPr>
                <w:rFonts w:ascii="Times New Roman" w:eastAsia="Calibri" w:hAnsi="Times New Roman" w:cs="Times New Roman"/>
                <w:bCs/>
              </w:rPr>
              <w:t>nja u obrazovanju</w:t>
            </w:r>
          </w:p>
        </w:tc>
        <w:tc>
          <w:tcPr>
            <w:tcW w:w="771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Cohen, L., Manion, L. &amp; Morrison, K.</w:t>
            </w:r>
          </w:p>
        </w:tc>
        <w:tc>
          <w:tcPr>
            <w:tcW w:w="728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Zagreb: Naklada Slap</w:t>
            </w:r>
          </w:p>
        </w:tc>
        <w:tc>
          <w:tcPr>
            <w:tcW w:w="426" w:type="pct"/>
            <w:vAlign w:val="center"/>
          </w:tcPr>
          <w:p w:rsidR="006736E4" w:rsidRPr="006C2C59" w:rsidRDefault="00A2207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2007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Правопис српског језика</w:t>
            </w:r>
          </w:p>
        </w:tc>
        <w:tc>
          <w:tcPr>
            <w:tcW w:w="771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Пешикан, М., Јерковић, Ј., Пижурица, М.</w:t>
            </w:r>
          </w:p>
        </w:tc>
        <w:tc>
          <w:tcPr>
            <w:tcW w:w="728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Нови Сад: Матица српска</w:t>
            </w:r>
          </w:p>
        </w:tc>
        <w:tc>
          <w:tcPr>
            <w:tcW w:w="426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Српски језички приручник</w:t>
            </w:r>
          </w:p>
        </w:tc>
        <w:tc>
          <w:tcPr>
            <w:tcW w:w="771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Ивић, П., Клајн, И., Пешикан, М., Брборић, Б.</w:t>
            </w:r>
          </w:p>
        </w:tc>
        <w:tc>
          <w:tcPr>
            <w:tcW w:w="728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Београд: Београдска књига</w:t>
            </w:r>
          </w:p>
        </w:tc>
        <w:tc>
          <w:tcPr>
            <w:tcW w:w="426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2006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Правопис српског језика, школско издање</w:t>
            </w:r>
          </w:p>
        </w:tc>
        <w:tc>
          <w:tcPr>
            <w:tcW w:w="771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Дешић, М.</w:t>
            </w:r>
          </w:p>
        </w:tc>
        <w:tc>
          <w:tcPr>
            <w:tcW w:w="728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eastAsia="sr-Latn-CS"/>
              </w:rPr>
              <w:t>Београд: Клет</w:t>
            </w:r>
          </w:p>
        </w:tc>
        <w:tc>
          <w:tcPr>
            <w:tcW w:w="426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2015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before="20" w:after="2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Gde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stanuje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kvalitet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2</w:t>
            </w:r>
          </w:p>
        </w:tc>
        <w:tc>
          <w:tcPr>
            <w:tcW w:w="771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Pavlović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Breneselović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, D.</w:t>
            </w:r>
          </w:p>
        </w:tc>
        <w:tc>
          <w:tcPr>
            <w:tcW w:w="728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Beograd: IPA</w:t>
            </w:r>
          </w:p>
        </w:tc>
        <w:tc>
          <w:tcPr>
            <w:tcW w:w="426" w:type="pct"/>
            <w:vAlign w:val="center"/>
          </w:tcPr>
          <w:p w:rsidR="006736E4" w:rsidRPr="006C2C59" w:rsidRDefault="00EA3CE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2015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tabs>
                <w:tab w:val="left" w:pos="360"/>
              </w:tabs>
              <w:spacing w:before="20" w:after="60" w:line="240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Razvojni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kurikulum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radnog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odgoja</w:t>
            </w:r>
            <w:proofErr w:type="spellEnd"/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Miljak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, A.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Zagreb: Mali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profesor</w:t>
            </w:r>
            <w:proofErr w:type="spellEnd"/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2015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ru-RU"/>
              </w:rPr>
              <w:t xml:space="preserve">Немачки језик за студенте Педагошког факултета, 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Teil</w:t>
            </w:r>
            <w:r w:rsidRPr="006C2C59">
              <w:rPr>
                <w:rFonts w:ascii="Times New Roman" w:eastAsia="Calibri" w:hAnsi="Times New Roman" w:cs="Times New Roman"/>
                <w:bCs/>
                <w:lang w:val="ru-RU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II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ru-RU"/>
              </w:rPr>
              <w:t>Суботић, Љиљана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ru-RU"/>
              </w:rPr>
              <w:t>Сомбор: Педагошки факултет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ru-RU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ru-RU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Deutsches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W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ö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rterbuch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(речник)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Wahrig</w:t>
            </w:r>
            <w:r w:rsidRPr="006C2C59">
              <w:rPr>
                <w:rFonts w:ascii="Times New Roman" w:eastAsia="Calibri" w:hAnsi="Times New Roman" w:cs="Times New Roman"/>
                <w:bCs/>
                <w:lang w:val="ru-RU"/>
              </w:rPr>
              <w:t>,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Gerhard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G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ü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tersloch</w:t>
            </w:r>
            <w:r w:rsidRPr="006C2C59">
              <w:rPr>
                <w:rFonts w:ascii="Times New Roman" w:eastAsia="Calibri" w:hAnsi="Times New Roman" w:cs="Times New Roman"/>
                <w:bCs/>
                <w:lang w:val="ru-RU"/>
              </w:rPr>
              <w:t xml:space="preserve">: 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Bertelsmann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Lexikon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bCs/>
                <w:lang w:val="de-DE"/>
              </w:rPr>
              <w:t>Verlag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1994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Њемачко-хрватски или српски рјечник. 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Шамшаловић, др Густав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Загреб: Графички завод Хрватске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1990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О погрешном образовању</w:t>
            </w:r>
            <w:proofErr w:type="gramStart"/>
            <w:r w:rsidRPr="006C2C59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Чомски, Н.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Едука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Европа у глобалном добу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Гиденс, Е.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CLIO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Филозофија образовања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Узелац, М.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Београд: Завод за уџбенике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Огледи из политичке екологије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Надић, Д.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Београд: ФПН, Чигоја штампа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2012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123F76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6736E4" w:rsidRPr="006C2C59">
              <w:rPr>
                <w:rFonts w:ascii="Times New Roman" w:eastAsia="Calibri" w:hAnsi="Times New Roman" w:cs="Times New Roman"/>
                <w:bCs/>
              </w:rPr>
              <w:t>Друштвена стратификација у земљама БРИК-а.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Пејлин, Л., Горшков, М.К., Скалон, С., Шарма, К.Л.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Београд: Завод за уџбенике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Teorija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neobrazo</w:t>
            </w:r>
            <w:r w:rsidR="00123F76" w:rsidRPr="006C2C59">
              <w:rPr>
                <w:rFonts w:ascii="Times New Roman" w:eastAsia="Calibri" w:hAnsi="Times New Roman" w:cs="Times New Roman"/>
                <w:bCs/>
              </w:rPr>
              <w:t>vanosti</w:t>
            </w:r>
            <w:proofErr w:type="spellEnd"/>
            <w:r w:rsidR="00123F76" w:rsidRPr="006C2C59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proofErr w:type="spellStart"/>
            <w:r w:rsidR="00123F76" w:rsidRPr="006C2C59">
              <w:rPr>
                <w:rFonts w:ascii="Times New Roman" w:eastAsia="Calibri" w:hAnsi="Times New Roman" w:cs="Times New Roman"/>
                <w:bCs/>
              </w:rPr>
              <w:t>zablude</w:t>
            </w:r>
            <w:proofErr w:type="spellEnd"/>
            <w:r w:rsidR="00123F76" w:rsidRPr="006C2C5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="00123F76" w:rsidRPr="006C2C59">
              <w:rPr>
                <w:rFonts w:ascii="Times New Roman" w:eastAsia="Calibri" w:hAnsi="Times New Roman" w:cs="Times New Roman"/>
                <w:bCs/>
              </w:rPr>
              <w:t>društva</w:t>
            </w:r>
            <w:proofErr w:type="spellEnd"/>
            <w:r w:rsidR="00123F76" w:rsidRPr="006C2C59">
              <w:rPr>
                <w:rFonts w:ascii="Times New Roman" w:eastAsia="Calibri" w:hAnsi="Times New Roman" w:cs="Times New Roman"/>
                <w:bCs/>
              </w:rPr>
              <w:t xml:space="preserve"> znanja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Liessmann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>, K. P.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Zagreb: Naklada Jesenski i Turk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Екстремна будућност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Кантон, Џ.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Београд: CLIO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Универзитет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на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тржишту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>:</w:t>
            </w:r>
            <w:r w:rsidR="00BB779B">
              <w:rPr>
                <w:rFonts w:ascii="Times New Roman" w:eastAsia="Calibri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комерцијализација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високог</w:t>
            </w:r>
            <w:proofErr w:type="spellEnd"/>
            <w:r w:rsidRPr="006C2C5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bCs/>
              </w:rPr>
              <w:t>школства</w:t>
            </w:r>
            <w:proofErr w:type="spellEnd"/>
            <w:proofErr w:type="gramStart"/>
            <w:r w:rsidRPr="006C2C59">
              <w:rPr>
                <w:rFonts w:ascii="Times New Roman" w:eastAsia="Calibri" w:hAnsi="Times New Roman" w:cs="Times New Roman"/>
                <w:bCs/>
              </w:rPr>
              <w:t>..</w:t>
            </w:r>
            <w:proofErr w:type="gramEnd"/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Бок, Д.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Београд: CLIO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2005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 xml:space="preserve">Организација рада у глобалној транзицији 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Милошевић, Б.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Београд: "Филип Вишњић", Просвета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Образовање и балканска друштва на путу културе мира и евроинтеграција: међународна научна конференција</w:t>
            </w:r>
          </w:p>
        </w:tc>
        <w:tc>
          <w:tcPr>
            <w:tcW w:w="771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Н. Јовановић, С. Крстић Марковић, Л. Милошевић Радуловић (ур)</w:t>
            </w:r>
          </w:p>
        </w:tc>
        <w:tc>
          <w:tcPr>
            <w:tcW w:w="728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Ниш: Филозофски факултет Универзитета у Нишу – Центар за социолошка истраживања</w:t>
            </w:r>
          </w:p>
        </w:tc>
        <w:tc>
          <w:tcPr>
            <w:tcW w:w="426" w:type="pct"/>
            <w:vAlign w:val="center"/>
          </w:tcPr>
          <w:p w:rsidR="006736E4" w:rsidRPr="006C2C59" w:rsidRDefault="00123F7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2014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Zbornik Instituta za pedagoška istraživ</w:t>
            </w:r>
            <w:r w:rsidR="0098192D" w:rsidRPr="006C2C59">
              <w:rPr>
                <w:rFonts w:ascii="Times New Roman" w:eastAsia="Calibri" w:hAnsi="Times New Roman" w:cs="Times New Roman"/>
              </w:rPr>
              <w:t>anja, god. 44, br. 1</w:t>
            </w:r>
          </w:p>
        </w:tc>
        <w:tc>
          <w:tcPr>
            <w:tcW w:w="771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26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Policy Borrowing and Reform in Education: Globalized Processes and Local Contexts. </w:t>
            </w:r>
          </w:p>
        </w:tc>
        <w:tc>
          <w:tcPr>
            <w:tcW w:w="771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Portnoi, L.</w:t>
            </w:r>
          </w:p>
        </w:tc>
        <w:tc>
          <w:tcPr>
            <w:tcW w:w="728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New York: Palgrave Macmillan.</w:t>
            </w:r>
          </w:p>
        </w:tc>
        <w:tc>
          <w:tcPr>
            <w:tcW w:w="426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Politika građenja kvaliteta u predškolskom vaspitanju – Gde stanuje kvalitet. Knjiga 1..</w:t>
            </w:r>
          </w:p>
        </w:tc>
        <w:tc>
          <w:tcPr>
            <w:tcW w:w="771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Krnjaja, Ž. i Breneselović, D.</w:t>
            </w:r>
          </w:p>
        </w:tc>
        <w:tc>
          <w:tcPr>
            <w:tcW w:w="728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Beograd: Filozofski fakultet, Institut za pedagogiju i andragogiju</w:t>
            </w:r>
          </w:p>
        </w:tc>
        <w:tc>
          <w:tcPr>
            <w:tcW w:w="426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98192D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Osnove programa predškolskog vaspitanja i obrazovanja: Koncepcija </w:t>
            </w:r>
            <w:r w:rsidR="0098192D" w:rsidRPr="006C2C59">
              <w:rPr>
                <w:rFonts w:ascii="Times New Roman" w:eastAsia="Calibri" w:hAnsi="Times New Roman" w:cs="Times New Roman"/>
              </w:rPr>
              <w:t>osnova programa – Godine uzleta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</w:rPr>
              <w:t>Dostupno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na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adresi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: </w:t>
            </w:r>
            <w:hyperlink r:id="rId10" w:history="1">
              <w:r w:rsidRPr="006C2C5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http://www.mpn.gov.rs/wp-content/uploads/2018/09/OSNOVE-PROGRAMA-.pdf</w:t>
              </w:r>
            </w:hyperlink>
          </w:p>
        </w:tc>
        <w:tc>
          <w:tcPr>
            <w:tcW w:w="771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Ministarstvo prosvete, nauke i tehnološkog razvoja RS</w:t>
            </w:r>
          </w:p>
        </w:tc>
        <w:tc>
          <w:tcPr>
            <w:tcW w:w="426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2018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The Handbook of Global Education P</w:t>
            </w:r>
            <w:r w:rsidR="0098192D" w:rsidRPr="006C2C59">
              <w:rPr>
                <w:rFonts w:ascii="Times New Roman" w:eastAsia="Calibri" w:hAnsi="Times New Roman" w:cs="Times New Roman"/>
              </w:rPr>
              <w:t xml:space="preserve">olicy </w:t>
            </w:r>
          </w:p>
        </w:tc>
        <w:tc>
          <w:tcPr>
            <w:tcW w:w="771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Mundy, K., Green, A., Lingard, B. &amp; Verger, A. (Eds.)</w:t>
            </w:r>
          </w:p>
        </w:tc>
        <w:tc>
          <w:tcPr>
            <w:tcW w:w="728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Chichester: John Wiley &amp; Sons.</w:t>
            </w:r>
          </w:p>
        </w:tc>
        <w:tc>
          <w:tcPr>
            <w:tcW w:w="426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</w:tcPr>
          <w:p w:rsidR="0098192D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Izveštaj o realizaciji akcionog plana za sprovođenje strategije razvo</w:t>
            </w:r>
            <w:r w:rsidR="0098192D" w:rsidRPr="006C2C59">
              <w:rPr>
                <w:rFonts w:ascii="Times New Roman" w:eastAsia="Calibri" w:hAnsi="Times New Roman" w:cs="Times New Roman"/>
              </w:rPr>
              <w:t>ja obrazovanja do 2020. godine</w:t>
            </w:r>
          </w:p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Dostupno na adresi: 115 Susreti pedagoga: Obrazovna politika i praksa – u skladu ili u raskoraku? </w:t>
            </w:r>
            <w:hyperlink r:id="rId11" w:history="1">
              <w:r w:rsidRPr="006C2C5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http://www.mpn.gov.rs/wp-content/uploads/2018/08/AP-SROSIZVESTAJ15jun.pdf</w:t>
              </w:r>
            </w:hyperlink>
          </w:p>
        </w:tc>
        <w:tc>
          <w:tcPr>
            <w:tcW w:w="771" w:type="pct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Ministarstvo prosvete, nauke i tehnološkog razvoja Republike Srbije</w:t>
            </w:r>
          </w:p>
        </w:tc>
        <w:tc>
          <w:tcPr>
            <w:tcW w:w="426" w:type="pct"/>
            <w:vAlign w:val="center"/>
          </w:tcPr>
          <w:p w:rsidR="006736E4" w:rsidRPr="006C2C59" w:rsidRDefault="0098192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2018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Impact of continuous professional development and working conditions of early childhood education and care practitioners on quality, staff-child interactions and children’s outcomes: A systematic synthesis of research evidence</w:t>
            </w:r>
            <w:proofErr w:type="gramStart"/>
            <w:r w:rsidRPr="006C2C59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Peeters, J., Cameron, C., Lazzari, A., Peleman, B., Budginaite, I., </w:t>
            </w:r>
            <w:r w:rsidRPr="006C2C59">
              <w:rPr>
                <w:rFonts w:ascii="Times New Roman" w:eastAsia="Calibri" w:hAnsi="Times New Roman" w:cs="Times New Roman"/>
              </w:rPr>
              <w:lastRenderedPageBreak/>
              <w:t>Hauari, H., &amp; Siarova, H.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lastRenderedPageBreak/>
              <w:t>Gent: VBJK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5803A9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lang w:eastAsia="sr-Latn-CS"/>
              </w:rPr>
              <w:t>Менаџмент у образовању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eastAsia="sr-Latn-CS"/>
              </w:rPr>
              <w:t>Вилотијевић, М., Радовановић, И. и Леви, С.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eastAsia="sr-Latn-CS"/>
              </w:rPr>
              <w:t>Београд: Учитељски  факултет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eastAsia="sr-Latn-CS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lang w:val="sr-Latn-CS" w:eastAsia="sr-Latn-CS"/>
              </w:rPr>
              <w:t>Основи психологије менаџмента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Latn-CS" w:eastAsia="sr-Latn-CS"/>
              </w:rPr>
              <w:t>Дун</w:t>
            </w:r>
            <w:r w:rsidRPr="006C2C59">
              <w:rPr>
                <w:rFonts w:ascii="Times New Roman" w:eastAsia="Times New Roman" w:hAnsi="Times New Roman" w:cs="Times New Roman"/>
                <w:lang w:val="sr-Cyrl-CS" w:eastAsia="sr-Latn-CS"/>
              </w:rPr>
              <w:t>ђе</w:t>
            </w:r>
            <w:r w:rsidRPr="006C2C59">
              <w:rPr>
                <w:rFonts w:ascii="Times New Roman" w:eastAsia="Times New Roman" w:hAnsi="Times New Roman" w:cs="Times New Roman"/>
                <w:lang w:val="sr-Latn-CS" w:eastAsia="sr-Latn-CS"/>
              </w:rPr>
              <w:t>ровић, Р.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Latn-CS" w:eastAsia="sr-Latn-CS"/>
              </w:rPr>
              <w:t>Нови Сад: Факултет за менаџмент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5803A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Latn-CS" w:eastAsia="sr-Latn-CS"/>
              </w:rPr>
              <w:t>2004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Стилови доброг и лошег управљања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33AD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Адижес, И.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33AD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Нови Сад</w:t>
            </w:r>
            <w:r w:rsidRPr="006C2C59">
              <w:rPr>
                <w:rFonts w:ascii="Times New Roman" w:eastAsia="Calibri" w:hAnsi="Times New Roman" w:cs="Times New Roman"/>
              </w:rPr>
              <w:t>: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Адижес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33AD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Пета дисциплина, умеће и пракса организације која учи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33AD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Сенги, П.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33AD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Нови Сад</w:t>
            </w:r>
            <w:r w:rsidRPr="006C2C59">
              <w:rPr>
                <w:rFonts w:ascii="Times New Roman" w:eastAsia="Calibri" w:hAnsi="Times New Roman" w:cs="Times New Roman"/>
              </w:rPr>
              <w:t>: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 Адижес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33AD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 xml:space="preserve">Воспитываем, обучаем, играем: </w:t>
            </w:r>
            <w:r w:rsidRPr="006C2C59">
              <w:rPr>
                <w:rFonts w:ascii="Times New Roman" w:eastAsia="Calibri" w:hAnsi="Times New Roman" w:cs="Times New Roman"/>
              </w:rPr>
              <w:t>уџбеник руског језика з</w:t>
            </w:r>
            <w:r w:rsidR="00973746" w:rsidRPr="006C2C59">
              <w:rPr>
                <w:rFonts w:ascii="Times New Roman" w:eastAsia="Calibri" w:hAnsi="Times New Roman" w:cs="Times New Roman"/>
              </w:rPr>
              <w:t>а студенте Учитељског факултета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97374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Папрић, М., Белокапић Шкунца, В.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97374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Учитељски факултет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973746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41602E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Граматика руског језика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l-SI"/>
              </w:rPr>
              <w:t>Пипер, Предраг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Београд: Завет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l-SI"/>
              </w:rPr>
              <w:t>2005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Gramatika ruskog jezika.</w:t>
            </w:r>
            <w:r w:rsidRPr="006C2C5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Marojević, Radmilo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shd w:val="clear" w:color="auto" w:fill="FFFFFF"/>
              </w:rPr>
              <w:t>Beograd: Zavod za udžbenike i nastavna sredstva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41602E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Руско српски речник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Станковић, Богољуб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Нови Сад: Прометеј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41602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П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ројектне активности у физичком</w:t>
            </w:r>
            <w:r w:rsidR="00746F69" w:rsidRPr="006C2C59">
              <w:rPr>
                <w:rFonts w:ascii="Times New Roman" w:eastAsia="Calibri" w:hAnsi="Times New Roman" w:cs="Times New Roman"/>
                <w:lang w:val="sr-Cyrl-CS"/>
              </w:rPr>
              <w:t xml:space="preserve"> васпитању предшколске децe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l-SI"/>
              </w:rPr>
              <w:t>Џиновић-Којић, Д.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Мониторинг физичког васпитања</w:t>
            </w:r>
            <w:r w:rsidR="00746F69"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деце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l-SI"/>
              </w:rPr>
              <w:t>Џиновић-Којић, Д.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Београд: Драслар 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партнер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Структура и развој морфолошких и мотори</w:t>
            </w:r>
            <w:r w:rsidR="00746F69" w:rsidRPr="006C2C59">
              <w:rPr>
                <w:rFonts w:ascii="Times New Roman" w:eastAsia="Calibri" w:hAnsi="Times New Roman" w:cs="Times New Roman"/>
              </w:rPr>
              <w:t>чких димензија предшколске деце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Пелемиш, В. и Џиновић, Д.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Учитељски факултет Универзитета у Београду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2018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Квантитативне и квалитативне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карактеристике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морфолошког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и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моторичког простора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="00746F69" w:rsidRPr="006C2C59">
              <w:rPr>
                <w:rFonts w:ascii="Times New Roman" w:eastAsia="Calibri" w:hAnsi="Times New Roman" w:cs="Times New Roman"/>
                <w:lang w:val="sr-Cyrl-CS"/>
              </w:rPr>
              <w:t>предшколске деце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Џиновић, Којић, Д., Пелемиш, В.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Учитељски факултет Универзитета у Београду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iCs/>
              </w:rPr>
              <w:t>Физичка зрелост деце за полазак у школу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Џиновић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,</w:t>
            </w:r>
            <w:r w:rsidRPr="006C2C59">
              <w:rPr>
                <w:rFonts w:ascii="Times New Roman" w:eastAsia="Calibri" w:hAnsi="Times New Roman" w:cs="Times New Roman"/>
              </w:rPr>
              <w:t xml:space="preserve"> Којић, Д.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:</w:t>
            </w:r>
            <w:r w:rsidRPr="006C2C59">
              <w:rPr>
                <w:rFonts w:ascii="Times New Roman" w:eastAsia="Calibri" w:hAnsi="Times New Roman" w:cs="Times New Roman"/>
              </w:rPr>
              <w:t xml:space="preserve"> Заједница Виших школа за образовање васпитача републике Србије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</w:t>
            </w:r>
            <w:r w:rsidRPr="006C2C59">
              <w:rPr>
                <w:rFonts w:ascii="Times New Roman" w:eastAsia="Calibri" w:hAnsi="Times New Roman" w:cs="Times New Roman"/>
                <w:lang w:val="sr-Cyrl-CS"/>
              </w:rPr>
              <w:t>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746F69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Dijete  oblik</w:t>
            </w:r>
            <w:r w:rsidR="006736E4"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Belamarić, D</w:t>
            </w:r>
            <w:r w:rsidRPr="006C2C59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obrila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Zagreb: Školska knjiga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1986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60" w:line="276" w:lineRule="auto"/>
              <w:rPr>
                <w:rFonts w:ascii="Times New Roman" w:eastAsia="Times New Roman" w:hAnsi="Times New Roman" w:cs="Times New Roman"/>
                <w:spacing w:val="4"/>
                <w:lang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spacing w:val="4"/>
                <w:lang w:val="sr-Latn-CS" w:eastAsia="sr-Latn-CS"/>
              </w:rPr>
              <w:t xml:space="preserve">Уметност у општем образовању: Функције и приступи </w:t>
            </w:r>
            <w:r w:rsidRPr="006C2C59">
              <w:rPr>
                <w:rFonts w:ascii="Times New Roman" w:eastAsia="Times New Roman" w:hAnsi="Times New Roman" w:cs="Times New Roman"/>
                <w:spacing w:val="4"/>
                <w:lang w:eastAsia="sr-Latn-CS"/>
              </w:rPr>
              <w:t xml:space="preserve">  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Latn-CS" w:eastAsia="sr-Latn-CS"/>
              </w:rPr>
              <w:t>Хаџи Јованчић, Невена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9384E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Учитељски факултет Универзитета у Београду и</w:t>
            </w: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Klett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lang w:val="sr-Latn-CS" w:eastAsia="sr-Latn-CS"/>
              </w:rPr>
              <w:t>2012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Методички аспекти у музичком васпитању деце предшколског узраста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Грујић, Габријела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Београд: Klett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2017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A music  learning theory for newborn and young children..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Gordon, E.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Chicago: GIA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1997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Надахнуто биће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Бјерквол, J. Р.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Београд: Плато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2005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Психологија музике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Радош, М. К.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Завод за уџбенике и наставна средства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1996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746F69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="006736E4" w:rsidRPr="006C2C59">
              <w:rPr>
                <w:rFonts w:ascii="Times New Roman" w:eastAsia="Calibri" w:hAnsi="Times New Roman" w:cs="Times New Roman"/>
              </w:rPr>
              <w:t>Language Assessment: Pri</w:t>
            </w:r>
            <w:r w:rsidRPr="006C2C59">
              <w:rPr>
                <w:rFonts w:ascii="Times New Roman" w:eastAsia="Calibri" w:hAnsi="Times New Roman" w:cs="Times New Roman"/>
              </w:rPr>
              <w:t>nciples and Classroom Practices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Brown, H.D.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White Plains, NY: Longman.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246E3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ESOL Examinations</w:t>
            </w:r>
            <w:r w:rsidR="006736E4" w:rsidRPr="006C2C59">
              <w:rPr>
                <w:rFonts w:ascii="Times New Roman" w:eastAsia="Calibri" w:hAnsi="Times New Roman" w:cs="Times New Roman"/>
              </w:rPr>
              <w:t>. Using the CEFR: Principles of good practice..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Cambridge: University of Cambridge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746F69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246E3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Dokimologija</w:t>
            </w:r>
            <w:r w:rsidR="006736E4" w:rsidRPr="006C2C5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Gojkov, G.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Vršac: Viša škola za obrazovanje vaspitača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   Applied linguistics today – language, literature and interdisciplinarity –The sixth international congress “Applied linguistics today – language, literature and interdisciplin</w:t>
            </w:r>
            <w:r w:rsidR="006246E3" w:rsidRPr="006C2C59">
              <w:rPr>
                <w:rFonts w:ascii="Times New Roman" w:eastAsia="Calibri" w:hAnsi="Times New Roman" w:cs="Times New Roman"/>
              </w:rPr>
              <w:t>arity”, October 2018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Beograd:  Filološki fakultet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2020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Evaluation In Contemporary E</w:t>
            </w:r>
            <w:r w:rsidR="006246E3" w:rsidRPr="006C2C59">
              <w:rPr>
                <w:rFonts w:ascii="Times New Roman" w:eastAsia="Calibri" w:hAnsi="Times New Roman" w:cs="Times New Roman"/>
              </w:rPr>
              <w:t>ducation - Theory And Practice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Latn-CS"/>
              </w:rPr>
              <w:t>Beograd: Učiteljski fakultet  i Novi Sonč: Viša pedagoška škola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2017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246E3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="006736E4" w:rsidRPr="006C2C59">
              <w:rPr>
                <w:rFonts w:ascii="Times New Roman" w:eastAsia="Calibri" w:hAnsi="Times New Roman" w:cs="Times New Roman"/>
                <w:lang w:val="de-DE"/>
              </w:rPr>
              <w:t>Vrednovanje jezičkih znanja i sposobnosti u nastavi engleskog jezika</w:t>
            </w:r>
            <w:r w:rsidRPr="006C2C59">
              <w:rPr>
                <w:rFonts w:ascii="Times New Roman" w:eastAsia="Calibri" w:hAnsi="Times New Roman" w:cs="Times New Roman"/>
                <w:lang w:val="de-DE"/>
              </w:rPr>
              <w:t xml:space="preserve"> (doktorska disertacija)</w:t>
            </w:r>
            <w:r w:rsidR="006736E4" w:rsidRPr="006C2C59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Janković, N.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de-DE"/>
              </w:rPr>
              <w:t>Beograd: Filološki fakultet Univerziteta u Beogradu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246E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Вештина говорења: вежбе и тестови за децу и одрасле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Васић</w:t>
            </w:r>
            <w:r w:rsidRPr="006C2C59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Pr="006C2C59">
              <w:rPr>
                <w:rFonts w:ascii="Times New Roman" w:eastAsia="Calibri" w:hAnsi="Times New Roman" w:cs="Times New Roman"/>
              </w:rPr>
              <w:t xml:space="preserve"> С.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Београд: Педагошка академија за образовање </w:t>
            </w:r>
            <w:r w:rsidRPr="006C2C59">
              <w:rPr>
                <w:rFonts w:ascii="Times New Roman" w:eastAsia="Calibri" w:hAnsi="Times New Roman" w:cs="Times New Roman"/>
              </w:rPr>
              <w:lastRenderedPageBreak/>
              <w:t>учитеља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lastRenderedPageBreak/>
              <w:t>1991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Развојне говорне норме у наше деце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Васић, С.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Пословни биро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Дете читалац и хронологија читања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Мићић, В.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факултет.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2020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Учитељ незналица: пет лекција из интелектуалне еманципације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Рансијер, Ж.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Загреб: Научне и свеучилишне књижнице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2010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iCs/>
              </w:rPr>
              <w:t>Early childhood mathematics education research: Learning trajectories for young children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Sarama, J. &amp; Clements, D. H.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New York: Routledge.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iCs/>
              </w:rPr>
              <w:t>Learning and Teaching Early Math: The Learning Trajectories Approach</w:t>
            </w:r>
            <w:r w:rsidR="00BF621A" w:rsidRPr="006C2C59">
              <w:rPr>
                <w:rFonts w:ascii="Times New Roman" w:eastAsia="Calibri" w:hAnsi="Times New Roman" w:cs="Times New Roman"/>
              </w:rPr>
              <w:t>, 2nd Edition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Clements, D. H. &amp; Sarama, J.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New York: Routledge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TEAM —Tools for early assessment in mathematics. Columbus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Clements, D. H., Sarama, J., &amp; Wolfe, C. B.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OH: McGraw-Hill Education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BF621A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 xml:space="preserve">San X., Kaur B., Novotná J. (Eds.). The Twenty-third ICMI Study: Primary Mathematics Study on Whole Numbers –Preceedings, (212‒219). The Twenty-third ICMI Study: Primary Mathematics Study on Whole Numbers, June 3‒7,.. </w:t>
            </w:r>
            <w:hyperlink r:id="rId12" w:history="1">
              <w:r w:rsidRPr="006C2C59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sr-Cyrl-CS"/>
                </w:rPr>
                <w:t>http://www.umac.mo/fed/ICMI23/doc/Proceedings_ICMI_STUDY_23_final.pdf</w:t>
              </w:r>
            </w:hyperlink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Macau, China: The Faculty of Education, University of Macau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iCs/>
                <w:lang w:val="sr-Cyrl-CS"/>
              </w:rPr>
              <w:t>Fostering Understanding of Early Numeracy Development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Reid</w:t>
            </w:r>
            <w:r w:rsidRPr="006C2C59">
              <w:rPr>
                <w:rFonts w:ascii="Times New Roman" w:eastAsia="Calibri" w:hAnsi="Times New Roman" w:cs="Times New Roman"/>
                <w:bCs/>
              </w:rPr>
              <w:t xml:space="preserve">, K. </w:t>
            </w:r>
            <w:r w:rsidRPr="006C2C59">
              <w:rPr>
                <w:rFonts w:ascii="Times New Roman" w:eastAsia="Calibri" w:hAnsi="Times New Roman" w:cs="Times New Roman"/>
                <w:bCs/>
                <w:lang w:val="sr-Cyrl-CS"/>
              </w:rPr>
              <w:t>&amp; Andrews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Australian Council for Educational Research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814083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iCs/>
                <w:lang w:val="ru-RU"/>
              </w:rPr>
              <w:t>Врсте наставе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Вилотијевић, М.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 xml:space="preserve">Београд:  Учитељски факултет  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1998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iCs/>
                <w:lang w:val="ru-RU"/>
              </w:rPr>
              <w:t>Дечја</w:t>
            </w:r>
            <w:r w:rsidRPr="006C2C59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iCs/>
                <w:lang w:val="ru-RU"/>
              </w:rPr>
              <w:t>игра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Каменов</w:t>
            </w:r>
            <w:r w:rsidRPr="006C2C59">
              <w:rPr>
                <w:rFonts w:ascii="Times New Roman" w:eastAsia="Calibri" w:hAnsi="Times New Roman" w:cs="Times New Roman"/>
              </w:rPr>
              <w:t xml:space="preserve">, </w:t>
            </w:r>
            <w:r w:rsidRPr="006C2C59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Pr="006C2C5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Београд</w:t>
            </w:r>
            <w:r w:rsidRPr="006C2C59">
              <w:rPr>
                <w:rFonts w:ascii="Times New Roman" w:eastAsia="Calibri" w:hAnsi="Times New Roman" w:cs="Times New Roman"/>
              </w:rPr>
              <w:t xml:space="preserve">: </w:t>
            </w:r>
            <w:r w:rsidRPr="006C2C59">
              <w:rPr>
                <w:rFonts w:ascii="Times New Roman" w:eastAsia="Calibri" w:hAnsi="Times New Roman" w:cs="Times New Roman"/>
                <w:lang w:val="ru-RU"/>
              </w:rPr>
              <w:t>Завод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ru-RU"/>
              </w:rPr>
              <w:t>за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  <w:lang w:val="ru-RU"/>
              </w:rPr>
              <w:t>уџбенике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iCs/>
              </w:rPr>
              <w:t>Handbook of Early Childhood Intervention</w:t>
            </w:r>
            <w:r w:rsidRPr="006C2C59">
              <w:rPr>
                <w:rFonts w:ascii="Times New Roman" w:eastAsia="Calibri" w:hAnsi="Times New Roman" w:cs="Times New Roman"/>
              </w:rPr>
              <w:t xml:space="preserve">/ 2nd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ed</w:t>
            </w:r>
            <w:proofErr w:type="spellEnd"/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</w:rPr>
              <w:t>Shonkoff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, P. J. and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Meisels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>,</w:t>
            </w:r>
            <w:r w:rsidRPr="006C2C59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6C2C59">
              <w:rPr>
                <w:rFonts w:ascii="Times New Roman" w:eastAsia="Calibri" w:hAnsi="Times New Roman" w:cs="Times New Roman"/>
              </w:rPr>
              <w:t>S. J. (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ed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New York: Cambridge University Press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shd w:val="clear" w:color="auto" w:fill="FFFFFF"/>
              </w:rPr>
              <w:t>Прилози иновативном приступу садржајима природе и друштва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Мишчевић- Кадијевић, Г.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 xml:space="preserve">Београд: Учитељски факултет </w:t>
            </w: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201</w:t>
            </w:r>
            <w:r w:rsidRPr="006C2C59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iCs/>
              </w:rPr>
              <w:t>Fundamentals of early childhood education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Morrison, G.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New Jersey: Pearson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iCs/>
                <w:lang w:val="ru-RU"/>
              </w:rPr>
              <w:t>Истраживачи дечјих душа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Стојановић, Б.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</w:rPr>
              <w:t>Нови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Сад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Драгон</w:t>
            </w:r>
            <w:proofErr w:type="spellEnd"/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1997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iCs/>
                <w:lang w:val="ru-RU"/>
              </w:rPr>
              <w:t>Сопственим искуством до знања: активности за децу од 4 до 7 година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Шаин, М.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Завод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уџбенике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наставна</w:t>
            </w:r>
            <w:proofErr w:type="spellEnd"/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</w:rPr>
              <w:t>средства</w:t>
            </w:r>
            <w:proofErr w:type="spellEnd"/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ru-RU"/>
              </w:rPr>
              <w:t>2005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Тумачење књижевности за децу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Хант, П. (ур.)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2013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Književne teorije XX veka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Bužinjska, A., Markovski, M. P.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Beograd: Službeni glasnik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(Пре)обликовање детињства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Опачић, З.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факулет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2019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814083" w:rsidP="006C2C59">
            <w:pPr>
              <w:spacing w:before="80" w:after="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Акционо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истрашивање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у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школи</w:t>
            </w:r>
            <w:proofErr w:type="spellEnd"/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Кундачина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, М. и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Банђур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, В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Ужице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Учитељски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факултет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814083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2004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before="80" w:after="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Različite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perspektive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o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ranom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detinjstvu</w:t>
            </w:r>
            <w:proofErr w:type="spellEnd"/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Vudhed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, M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Beograd: IPA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i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CIP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2012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042FFD" w:rsidP="006C2C59">
            <w:pPr>
              <w:spacing w:before="80" w:after="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Савремени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предшколски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програми</w:t>
            </w:r>
            <w:proofErr w:type="spellEnd"/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Клеменовић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, Ј.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Нови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Сад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Савез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педагошких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друштава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Војводине</w:t>
            </w:r>
            <w:proofErr w:type="spellEnd"/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2009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before="80" w:after="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Gde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stanuje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kvalitet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Krnjaja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, Ž.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i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Pavlović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Breneselović</w:t>
            </w:r>
            <w:proofErr w:type="spellEnd"/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, D.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Beograd: IPA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2013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6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 xml:space="preserve"> Дидактичке компетенције и европски квалификациони оквир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Гојков, Г. и Стојановић, А.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Београд: Српска академија образовања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2015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Kurikulum: teorija – met</w:t>
            </w:r>
            <w:r w:rsidR="00042FFD" w:rsidRPr="006C2C59">
              <w:rPr>
                <w:rFonts w:ascii="Times New Roman" w:eastAsia="Calibri" w:hAnsi="Times New Roman" w:cs="Times New Roman"/>
                <w:color w:val="000000" w:themeColor="text1"/>
              </w:rPr>
              <w:t>odologija – sadržaj – struktura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Previšić, V.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Zagreb: Školska knjiga.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color w:val="000000" w:themeColor="text1"/>
              </w:rPr>
              <w:t>2007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042FFD" w:rsidP="006C2C59">
            <w:pPr>
              <w:spacing w:before="10" w:after="1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 </w:t>
            </w:r>
            <w:r w:rsidR="006736E4" w:rsidRPr="006C2C59">
              <w:rPr>
                <w:rFonts w:ascii="Times New Roman" w:eastAsia="Calibri" w:hAnsi="Times New Roman" w:cs="Times New Roman"/>
              </w:rPr>
              <w:t>О роману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Бахтин, М.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Нолит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1989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before="10" w:after="1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Српска путописна култура 1914‒1940.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Гвозден, В.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Службени гласник.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before="10" w:after="1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Пут српске књижевности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Деретић, Ј.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СКЗ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1996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371C39" w:rsidP="006C2C59">
            <w:pPr>
              <w:spacing w:before="10" w:after="10" w:line="276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>Путописи српске авангарде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Јаћимовић, С.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CE3AC1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Београд: СКЗ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2005</w:t>
            </w:r>
          </w:p>
        </w:tc>
      </w:tr>
      <w:tr w:rsidR="007D63B0" w:rsidRPr="006C2C59" w:rsidTr="00423D3F">
        <w:trPr>
          <w:trHeight w:val="227"/>
        </w:trPr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6736E4" w:rsidRPr="006C2C59" w:rsidRDefault="006736E4" w:rsidP="006C2C59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26" w:type="pct"/>
            <w:tcBorders>
              <w:bottom w:val="single" w:sz="4" w:space="0" w:color="auto"/>
            </w:tcBorders>
          </w:tcPr>
          <w:p w:rsidR="006736E4" w:rsidRPr="006C2C59" w:rsidRDefault="006736E4" w:rsidP="006C2C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2C59">
              <w:rPr>
                <w:rFonts w:ascii="Times New Roman" w:eastAsia="Calibri" w:hAnsi="Times New Roman" w:cs="Times New Roman"/>
              </w:rPr>
              <w:t xml:space="preserve">Ми и други – француска мисао о људској различитости. 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Тодоров, Ц.</w:t>
            </w:r>
            <w:bookmarkStart w:id="0" w:name="_GoBack"/>
            <w:bookmarkEnd w:id="0"/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Београд: XX век.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6736E4" w:rsidRPr="006C2C59" w:rsidRDefault="00042FFD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</w:rPr>
              <w:t>1994</w:t>
            </w:r>
          </w:p>
        </w:tc>
      </w:tr>
      <w:tr w:rsidR="006736E4" w:rsidRPr="006C2C59" w:rsidTr="007D63B0">
        <w:trPr>
          <w:trHeight w:val="22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6736E4" w:rsidRPr="006C2C59" w:rsidRDefault="006736E4" w:rsidP="006C2C5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6C2C59">
              <w:rPr>
                <w:rFonts w:ascii="Times New Roman" w:eastAsia="Calibri" w:hAnsi="Times New Roman" w:cs="Times New Roman"/>
                <w:lang w:val="sr-Cyrl-CS"/>
              </w:rPr>
              <w:t>Уместо ове табеле се могу уз текстуални опис приложити изводи из кнјиге инвентара</w:t>
            </w:r>
          </w:p>
        </w:tc>
      </w:tr>
    </w:tbl>
    <w:p w:rsidR="00B70E02" w:rsidRPr="006C2C59" w:rsidRDefault="00B70E02" w:rsidP="006C2C59">
      <w:pPr>
        <w:rPr>
          <w:rFonts w:ascii="Times New Roman" w:hAnsi="Times New Roman" w:cs="Times New Roman"/>
        </w:rPr>
      </w:pPr>
    </w:p>
    <w:sectPr w:rsidR="00B70E02" w:rsidRPr="006C2C59" w:rsidSect="00846E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4BF2"/>
    <w:multiLevelType w:val="hybridMultilevel"/>
    <w:tmpl w:val="B072BD02"/>
    <w:lvl w:ilvl="0" w:tplc="0E343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000000"/>
        <w:sz w:val="2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143DC0"/>
    <w:multiLevelType w:val="hybridMultilevel"/>
    <w:tmpl w:val="75F6D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A0632"/>
    <w:multiLevelType w:val="hybridMultilevel"/>
    <w:tmpl w:val="979A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E0D0C"/>
    <w:multiLevelType w:val="hybridMultilevel"/>
    <w:tmpl w:val="8B108D9E"/>
    <w:lvl w:ilvl="0" w:tplc="FA16C8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681BD9"/>
    <w:multiLevelType w:val="hybridMultilevel"/>
    <w:tmpl w:val="373EA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E28A4"/>
    <w:multiLevelType w:val="hybridMultilevel"/>
    <w:tmpl w:val="B2ACE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107C4"/>
    <w:multiLevelType w:val="hybridMultilevel"/>
    <w:tmpl w:val="248C710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359D6"/>
    <w:multiLevelType w:val="hybridMultilevel"/>
    <w:tmpl w:val="7466CA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B169FC"/>
    <w:multiLevelType w:val="hybridMultilevel"/>
    <w:tmpl w:val="C4F45854"/>
    <w:lvl w:ilvl="0" w:tplc="FA260D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36E4"/>
    <w:rsid w:val="00026D9E"/>
    <w:rsid w:val="00042FFD"/>
    <w:rsid w:val="00123F76"/>
    <w:rsid w:val="001850BD"/>
    <w:rsid w:val="001F7A9E"/>
    <w:rsid w:val="002F2221"/>
    <w:rsid w:val="00371C39"/>
    <w:rsid w:val="00377971"/>
    <w:rsid w:val="0041602E"/>
    <w:rsid w:val="00423D3F"/>
    <w:rsid w:val="00446480"/>
    <w:rsid w:val="004F30AE"/>
    <w:rsid w:val="005803A9"/>
    <w:rsid w:val="006246E3"/>
    <w:rsid w:val="006736E4"/>
    <w:rsid w:val="006C2C59"/>
    <w:rsid w:val="00734E83"/>
    <w:rsid w:val="00746F69"/>
    <w:rsid w:val="007D63B0"/>
    <w:rsid w:val="00814083"/>
    <w:rsid w:val="00833AD4"/>
    <w:rsid w:val="00846E02"/>
    <w:rsid w:val="0093627D"/>
    <w:rsid w:val="00973746"/>
    <w:rsid w:val="0098192D"/>
    <w:rsid w:val="00996991"/>
    <w:rsid w:val="00A22071"/>
    <w:rsid w:val="00A670A2"/>
    <w:rsid w:val="00B27586"/>
    <w:rsid w:val="00B70E02"/>
    <w:rsid w:val="00B9384E"/>
    <w:rsid w:val="00BB4EC8"/>
    <w:rsid w:val="00BB779B"/>
    <w:rsid w:val="00BF621A"/>
    <w:rsid w:val="00CE3AC1"/>
    <w:rsid w:val="00D42D56"/>
    <w:rsid w:val="00D61AD2"/>
    <w:rsid w:val="00E0566E"/>
    <w:rsid w:val="00EA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B52DA"/>
  <w15:docId w15:val="{E725DDF4-2A62-45B8-908C-864DE70F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736E4"/>
  </w:style>
  <w:style w:type="paragraph" w:styleId="ListParagraph">
    <w:name w:val="List Paragraph"/>
    <w:basedOn w:val="Normal"/>
    <w:uiPriority w:val="34"/>
    <w:qFormat/>
    <w:rsid w:val="006736E4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uiPriority w:val="99"/>
    <w:rsid w:val="006736E4"/>
    <w:rPr>
      <w:color w:val="0000FF"/>
      <w:u w:val="single"/>
    </w:rPr>
  </w:style>
  <w:style w:type="paragraph" w:customStyle="1" w:styleId="Default">
    <w:name w:val="Default"/>
    <w:rsid w:val="006736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null">
    <w:name w:val="null"/>
    <w:basedOn w:val="DefaultParagraphFont"/>
    <w:rsid w:val="006736E4"/>
  </w:style>
  <w:style w:type="paragraph" w:styleId="NoSpacing">
    <w:name w:val="No Spacing"/>
    <w:link w:val="NoSpacingChar"/>
    <w:uiPriority w:val="1"/>
    <w:qFormat/>
    <w:rsid w:val="006736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736E4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6736E4"/>
    <w:rPr>
      <w:b/>
      <w:bCs/>
    </w:rPr>
  </w:style>
  <w:style w:type="character" w:customStyle="1" w:styleId="hps">
    <w:name w:val="hps"/>
    <w:basedOn w:val="DefaultParagraphFont"/>
    <w:uiPriority w:val="99"/>
    <w:rsid w:val="006736E4"/>
  </w:style>
  <w:style w:type="paragraph" w:styleId="NormalWeb">
    <w:name w:val="Normal (Web)"/>
    <w:basedOn w:val="Normal"/>
    <w:link w:val="NormalWebChar"/>
    <w:uiPriority w:val="99"/>
    <w:rsid w:val="006736E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36E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6736E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736E4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6736E4"/>
    <w:pPr>
      <w:spacing w:after="0" w:line="240" w:lineRule="auto"/>
    </w:pPr>
    <w:rPr>
      <w:rFonts w:ascii="Calibri" w:eastAsia="Calibri" w:hAnsi="Calibri" w:cs="Calibri"/>
      <w:lang w:val="sr-Cyrl-CS"/>
    </w:rPr>
  </w:style>
  <w:style w:type="character" w:styleId="Emphasis">
    <w:name w:val="Emphasis"/>
    <w:basedOn w:val="DefaultParagraphFont"/>
    <w:uiPriority w:val="20"/>
    <w:qFormat/>
    <w:rsid w:val="006736E4"/>
    <w:rPr>
      <w:i/>
      <w:iCs/>
    </w:rPr>
  </w:style>
  <w:style w:type="character" w:customStyle="1" w:styleId="authors">
    <w:name w:val="authors"/>
    <w:rsid w:val="006736E4"/>
  </w:style>
  <w:style w:type="character" w:customStyle="1" w:styleId="Date1">
    <w:name w:val="Date1"/>
    <w:rsid w:val="006736E4"/>
  </w:style>
  <w:style w:type="character" w:customStyle="1" w:styleId="arttitle">
    <w:name w:val="art_title"/>
    <w:rsid w:val="006736E4"/>
  </w:style>
  <w:style w:type="character" w:customStyle="1" w:styleId="serialtitle">
    <w:name w:val="serial_title"/>
    <w:rsid w:val="006736E4"/>
  </w:style>
  <w:style w:type="character" w:customStyle="1" w:styleId="headerchar0">
    <w:name w:val="header__char"/>
    <w:basedOn w:val="DefaultParagraphFont"/>
    <w:uiPriority w:val="99"/>
    <w:rsid w:val="006736E4"/>
  </w:style>
  <w:style w:type="character" w:customStyle="1" w:styleId="list0020paragraphchar">
    <w:name w:val="list_0020paragraph__char"/>
    <w:basedOn w:val="DefaultParagraphFont"/>
    <w:rsid w:val="006736E4"/>
  </w:style>
  <w:style w:type="character" w:customStyle="1" w:styleId="page0020numberchar">
    <w:name w:val="page_0020number__char"/>
    <w:basedOn w:val="DefaultParagraphFont"/>
    <w:rsid w:val="006736E4"/>
  </w:style>
  <w:style w:type="paragraph" w:styleId="BodyText">
    <w:name w:val="Body Text"/>
    <w:basedOn w:val="Normal"/>
    <w:link w:val="BodyTextChar"/>
    <w:rsid w:val="006736E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6736E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normalchar">
    <w:name w:val="normal__char"/>
    <w:basedOn w:val="DefaultParagraphFont"/>
    <w:uiPriority w:val="99"/>
    <w:rsid w:val="00673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ublication/235969609_Serious_games_in_formal_education_Discussing_some_critical_aspects/link/00463515017d3539a7000000/downloa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om.rs/zasto-nasa-buducnost-zavisi-od-biblioteka-citanja-i-sanjarenja/" TargetMode="External"/><Relationship Id="rId12" Type="http://schemas.openxmlformats.org/officeDocument/2006/relationships/hyperlink" Target="http://www.umac.mo/fed/ICMI23/doc/Proceedings_ICMI_STUDY_23_final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nb.rs/view_file.php?file_id=472" TargetMode="External"/><Relationship Id="rId11" Type="http://schemas.openxmlformats.org/officeDocument/2006/relationships/hyperlink" Target="http://www.mpn.gov.rs/wp-content/uploads/2018/08/AP-SROSIZVESTAJ15jun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pn.gov.rs/wp-content/uploads/2018/09/OSNOVE-PROGRAMA-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hiva.mobilnost.hr/prilozi/04_487_Digitalne_igre_u_skoli_Prirucnik_za_ucitelj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67A70-547C-45D6-8991-BBF2F6A19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Vladimir Brborić</cp:lastModifiedBy>
  <cp:revision>7</cp:revision>
  <dcterms:created xsi:type="dcterms:W3CDTF">2021-01-10T17:14:00Z</dcterms:created>
  <dcterms:modified xsi:type="dcterms:W3CDTF">2021-01-11T07:52:00Z</dcterms:modified>
</cp:coreProperties>
</file>